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4FA4D3">
      <w:pPr>
        <w:ind w:right="-512" w:rightChars="-244"/>
        <w:jc w:val="center"/>
        <w:rPr>
          <w:rFonts w:hint="eastAsia" w:ascii="方正小标宋简体" w:hAnsi="方正小标宋简体" w:eastAsia="方正小标宋简体" w:cs="方正小标宋简体"/>
          <w:b/>
          <w:bCs/>
          <w:color w:val="auto"/>
          <w:sz w:val="36"/>
          <w:szCs w:val="36"/>
          <w:highlight w:val="none"/>
          <w:u w:val="none" w:color="auto"/>
          <w:lang w:eastAsia="zh-CN"/>
        </w:rPr>
      </w:pPr>
      <w:bookmarkStart w:id="0" w:name="_GoBack"/>
      <w:bookmarkEnd w:id="0"/>
      <w:r>
        <w:rPr>
          <w:rFonts w:hint="eastAsia" w:ascii="方正小标宋简体" w:hAnsi="方正小标宋简体" w:eastAsia="方正小标宋简体" w:cs="方正小标宋简体"/>
          <w:b/>
          <w:bCs/>
          <w:color w:val="auto"/>
          <w:sz w:val="36"/>
          <w:szCs w:val="36"/>
          <w:highlight w:val="none"/>
          <w:u w:val="none" w:color="auto"/>
          <w:lang w:eastAsia="zh-CN"/>
        </w:rPr>
        <w:t>诚信守法承诺书（适用于招标）</w:t>
      </w:r>
    </w:p>
    <w:p w14:paraId="37CA4007">
      <w:pPr>
        <w:spacing w:line="420" w:lineRule="exact"/>
        <w:ind w:right="-512" w:rightChars="-244"/>
        <w:jc w:val="center"/>
        <w:rPr>
          <w:rFonts w:hint="eastAsia" w:ascii="黑体" w:hAnsi="黑体" w:eastAsia="黑体" w:cs="黑体"/>
          <w:b/>
          <w:bCs/>
          <w:color w:val="auto"/>
          <w:sz w:val="36"/>
          <w:szCs w:val="36"/>
          <w:highlight w:val="none"/>
          <w:u w:val="none" w:color="auto"/>
        </w:rPr>
      </w:pPr>
    </w:p>
    <w:p w14:paraId="4F723A54">
      <w:pPr>
        <w:spacing w:line="420" w:lineRule="exact"/>
        <w:ind w:right="-512" w:rightChars="-244"/>
        <w:rPr>
          <w:rFonts w:hint="eastAsia" w:ascii="仿宋_GB2312" w:eastAsia="仿宋_GB2312"/>
          <w:color w:val="auto"/>
          <w:sz w:val="28"/>
          <w:szCs w:val="28"/>
          <w:highlight w:val="none"/>
          <w:u w:val="none" w:color="auto"/>
        </w:rPr>
      </w:pPr>
      <w:r>
        <w:rPr>
          <w:rFonts w:hint="eastAsia" w:ascii="仿宋" w:hAnsi="仿宋" w:eastAsia="仿宋" w:cs="仿宋"/>
          <w:color w:val="auto"/>
          <w:sz w:val="28"/>
          <w:szCs w:val="28"/>
          <w:u w:val="single"/>
        </w:rPr>
        <w:t xml:space="preserve">厦门建发旅游集团股份有限公司 </w:t>
      </w:r>
      <w:r>
        <w:rPr>
          <w:rFonts w:hint="eastAsia" w:ascii="仿宋_GB2312" w:eastAsia="仿宋_GB2312"/>
          <w:color w:val="auto"/>
          <w:sz w:val="28"/>
          <w:szCs w:val="28"/>
          <w:highlight w:val="none"/>
          <w:u w:val="none" w:color="auto"/>
        </w:rPr>
        <w:t xml:space="preserve">: </w:t>
      </w:r>
    </w:p>
    <w:p w14:paraId="201D0F3E">
      <w:pPr>
        <w:spacing w:line="420" w:lineRule="exact"/>
        <w:ind w:right="-512" w:rightChars="-244" w:firstLine="560" w:firstLineChars="200"/>
        <w:rPr>
          <w:rFonts w:hint="eastAsia" w:ascii="仿宋_GB2312" w:eastAsia="仿宋_GB2312"/>
          <w:color w:val="auto"/>
          <w:sz w:val="28"/>
          <w:szCs w:val="28"/>
          <w:highlight w:val="none"/>
          <w:u w:val="none" w:color="auto"/>
        </w:rPr>
      </w:pPr>
      <w:r>
        <w:rPr>
          <w:rFonts w:hint="eastAsia" w:ascii="仿宋_GB2312" w:eastAsia="仿宋_GB2312"/>
          <w:color w:val="auto"/>
          <w:sz w:val="28"/>
          <w:szCs w:val="28"/>
          <w:highlight w:val="none"/>
          <w:u w:val="none" w:color="auto"/>
        </w:rPr>
        <w:t>本单位参加贵公司建设（代建）的</w:t>
      </w:r>
      <w:r>
        <w:rPr>
          <w:rFonts w:hint="eastAsia" w:ascii="仿宋_GB2312" w:eastAsia="仿宋_GB2312"/>
          <w:color w:val="auto"/>
          <w:sz w:val="28"/>
          <w:szCs w:val="28"/>
          <w:highlight w:val="none"/>
          <w:u w:val="none" w:color="auto"/>
          <w:lang w:val="en-US" w:eastAsia="zh-CN"/>
        </w:rPr>
        <w:t>2025年度咨询</w:t>
      </w:r>
      <w:r>
        <w:rPr>
          <w:rFonts w:hint="eastAsia" w:ascii="仿宋_GB2312" w:eastAsia="仿宋_GB2312"/>
          <w:color w:val="auto"/>
          <w:sz w:val="28"/>
          <w:szCs w:val="28"/>
          <w:highlight w:val="none"/>
          <w:u w:val="none" w:color="auto"/>
        </w:rPr>
        <w:t>服务框架协议采购项目（</w:t>
      </w:r>
      <w:r>
        <w:rPr>
          <w:rFonts w:hint="eastAsia" w:ascii="仿宋_GB2312" w:eastAsia="仿宋_GB2312"/>
          <w:color w:val="auto"/>
          <w:sz w:val="28"/>
          <w:szCs w:val="28"/>
          <w:highlight w:val="none"/>
          <w:u w:val="none" w:color="auto"/>
          <w:lang w:val="en-US" w:eastAsia="zh-CN"/>
        </w:rPr>
        <w:t>项目</w:t>
      </w:r>
      <w:r>
        <w:rPr>
          <w:rFonts w:hint="eastAsia" w:ascii="仿宋_GB2312" w:eastAsia="仿宋_GB2312"/>
          <w:color w:val="auto"/>
          <w:sz w:val="28"/>
          <w:szCs w:val="28"/>
          <w:highlight w:val="none"/>
          <w:u w:val="none" w:color="auto"/>
        </w:rPr>
        <w:t>名称）（勘察、设计、施工、监理、材料设备供应）投标，无论是在开标前还是在开标后，也无论是否中标，本单位及单位的工作人员都将坚持诚实信用守法原则，严格按照有关法律法规和程序开展业务工作，</w:t>
      </w:r>
      <w:r>
        <w:rPr>
          <w:rFonts w:hint="eastAsia" w:ascii="仿宋_GB2312" w:eastAsia="仿宋_GB2312"/>
          <w:color w:val="auto"/>
          <w:sz w:val="28"/>
          <w:szCs w:val="28"/>
          <w:highlight w:val="none"/>
          <w:u w:val="none" w:color="auto"/>
          <w:lang w:val="en-US" w:eastAsia="zh-CN"/>
        </w:rPr>
        <w:t>其中属于工程项目的，将</w:t>
      </w:r>
      <w:r>
        <w:rPr>
          <w:rFonts w:hint="eastAsia" w:ascii="仿宋_GB2312" w:eastAsia="仿宋_GB2312"/>
          <w:color w:val="auto"/>
          <w:sz w:val="28"/>
          <w:szCs w:val="28"/>
          <w:highlight w:val="none"/>
          <w:u w:val="none" w:color="auto"/>
        </w:rPr>
        <w:t>严格执行工程建设的有关方针、政策、强制性标准和规范，并在此郑重承诺：</w:t>
      </w:r>
    </w:p>
    <w:p w14:paraId="037A843B">
      <w:pPr>
        <w:pStyle w:val="4"/>
        <w:ind w:right="-512" w:rightChars="-244"/>
        <w:rPr>
          <w:rFonts w:hint="eastAsia" w:ascii="仿宋_GB2312" w:eastAsia="仿宋_GB2312"/>
          <w:color w:val="auto"/>
          <w:szCs w:val="28"/>
          <w:highlight w:val="none"/>
          <w:u w:val="none" w:color="auto"/>
        </w:rPr>
      </w:pPr>
      <w:r>
        <w:rPr>
          <w:rFonts w:hint="eastAsia" w:ascii="仿宋_GB2312" w:eastAsia="仿宋_GB2312"/>
          <w:color w:val="auto"/>
          <w:szCs w:val="28"/>
          <w:highlight w:val="none"/>
          <w:u w:val="none" w:color="auto"/>
        </w:rPr>
        <w:t>一、决不索取或者收受与上述工程项目有关联的建设、代建、招标代理机构、评标委员会、勘察、设计、施工、监理、材料设备供应商等任何一家单位及其工作人员的财物或者各种名义的回扣、手续费；</w:t>
      </w:r>
    </w:p>
    <w:p w14:paraId="76A49289">
      <w:pPr>
        <w:spacing w:line="420" w:lineRule="exact"/>
        <w:ind w:right="-512" w:rightChars="-244" w:firstLine="600"/>
        <w:rPr>
          <w:rFonts w:hint="eastAsia" w:ascii="仿宋_GB2312" w:eastAsia="仿宋_GB2312"/>
          <w:color w:val="auto"/>
          <w:sz w:val="28"/>
          <w:szCs w:val="28"/>
          <w:highlight w:val="none"/>
          <w:u w:val="none" w:color="auto"/>
        </w:rPr>
      </w:pPr>
      <w:r>
        <w:rPr>
          <w:rFonts w:hint="eastAsia" w:ascii="仿宋_GB2312" w:eastAsia="仿宋_GB2312"/>
          <w:color w:val="auto"/>
          <w:sz w:val="28"/>
          <w:szCs w:val="28"/>
          <w:highlight w:val="none"/>
          <w:u w:val="none" w:color="auto"/>
        </w:rPr>
        <w:t>二、决不给予与上述工程项目有关联的建设、代建、招标代理机构、评标委员会、勘察、设计、施工、监理、材料设备供应商等任何一家单位及其工作人员财物或者各种名义的回扣、手续费。</w:t>
      </w:r>
    </w:p>
    <w:p w14:paraId="534FF356">
      <w:pPr>
        <w:spacing w:line="420" w:lineRule="exact"/>
        <w:ind w:right="-512" w:rightChars="-244" w:firstLine="600"/>
        <w:rPr>
          <w:rFonts w:hint="eastAsia" w:ascii="仿宋_GB2312" w:eastAsia="仿宋_GB2312"/>
          <w:color w:val="auto"/>
          <w:sz w:val="28"/>
          <w:szCs w:val="28"/>
          <w:highlight w:val="none"/>
          <w:u w:val="none" w:color="auto"/>
        </w:rPr>
      </w:pPr>
      <w:r>
        <w:rPr>
          <w:rFonts w:hint="eastAsia" w:ascii="仿宋_GB2312" w:eastAsia="仿宋_GB2312"/>
          <w:color w:val="auto"/>
          <w:sz w:val="28"/>
          <w:szCs w:val="28"/>
          <w:highlight w:val="none"/>
          <w:u w:val="none" w:color="auto"/>
        </w:rPr>
        <w:t xml:space="preserve">若本单位或本单位工作人员违背上述承诺，致使贵公司工作人员受到纪检监察部门党纪、政纪处分，自处分确定之日起三日内，本单位自愿支付贵公司 </w:t>
      </w:r>
      <w:r>
        <w:rPr>
          <w:rFonts w:hint="eastAsia" w:ascii="仿宋_GB2312" w:eastAsia="仿宋_GB2312"/>
          <w:color w:val="auto"/>
          <w:sz w:val="28"/>
          <w:szCs w:val="28"/>
          <w:highlight w:val="none"/>
          <w:u w:val="none" w:color="auto"/>
          <w:lang w:val="en-US" w:eastAsia="zh-CN"/>
        </w:rPr>
        <w:t>2</w:t>
      </w:r>
      <w:r>
        <w:rPr>
          <w:rFonts w:hint="eastAsia" w:ascii="仿宋_GB2312" w:eastAsia="仿宋_GB2312"/>
          <w:color w:val="auto"/>
          <w:sz w:val="28"/>
          <w:szCs w:val="28"/>
          <w:highlight w:val="none"/>
          <w:u w:val="none" w:color="auto"/>
        </w:rPr>
        <w:t xml:space="preserve">万元人民币违约金；致使贵公司工作人员受到司法机关刑事追究（判处拘役或有期徒刑以上刑罚处罚），自判决生效之日起三日内，本单位自愿支付贵公司  </w:t>
      </w:r>
      <w:r>
        <w:rPr>
          <w:rFonts w:hint="eastAsia" w:ascii="仿宋_GB2312" w:eastAsia="仿宋_GB2312"/>
          <w:color w:val="auto"/>
          <w:sz w:val="28"/>
          <w:szCs w:val="28"/>
          <w:highlight w:val="none"/>
          <w:u w:val="none" w:color="auto"/>
          <w:lang w:val="en-US" w:eastAsia="zh-CN"/>
        </w:rPr>
        <w:t>5</w:t>
      </w:r>
      <w:r>
        <w:rPr>
          <w:rFonts w:hint="eastAsia" w:ascii="仿宋_GB2312" w:eastAsia="仿宋_GB2312"/>
          <w:color w:val="auto"/>
          <w:sz w:val="28"/>
          <w:szCs w:val="28"/>
          <w:highlight w:val="none"/>
          <w:u w:val="none" w:color="auto"/>
        </w:rPr>
        <w:t xml:space="preserve"> 万元人民币违约金；致使与上述工程项目有关联的招标代理机构、评标委员会、勘察、设计、施工、监理、材料设备供应商等单位工作人员受到司法机关刑事追究（判处拘役或有期徒刑以上刑罚处罚），自判决生效之日起三日内，本单位自愿支付贵公司： </w:t>
      </w:r>
      <w:r>
        <w:rPr>
          <w:rFonts w:hint="eastAsia" w:ascii="仿宋_GB2312" w:eastAsia="仿宋_GB2312"/>
          <w:color w:val="auto"/>
          <w:sz w:val="28"/>
          <w:szCs w:val="28"/>
          <w:highlight w:val="none"/>
          <w:u w:val="none" w:color="auto"/>
          <w:lang w:val="en-US" w:eastAsia="zh-CN"/>
        </w:rPr>
        <w:t>5</w:t>
      </w:r>
      <w:r>
        <w:rPr>
          <w:rFonts w:hint="eastAsia" w:ascii="仿宋_GB2312" w:eastAsia="仿宋_GB2312"/>
          <w:color w:val="auto"/>
          <w:sz w:val="28"/>
          <w:szCs w:val="28"/>
          <w:highlight w:val="none"/>
          <w:u w:val="none" w:color="auto"/>
        </w:rPr>
        <w:t xml:space="preserve"> 万元人民币违约金。</w:t>
      </w:r>
    </w:p>
    <w:p w14:paraId="3DBBC3BB">
      <w:pPr>
        <w:spacing w:line="420" w:lineRule="exact"/>
        <w:ind w:right="-512" w:rightChars="-244" w:firstLine="600"/>
        <w:rPr>
          <w:rFonts w:hint="eastAsia" w:ascii="仿宋_GB2312" w:eastAsia="仿宋_GB2312"/>
          <w:color w:val="auto"/>
          <w:sz w:val="28"/>
          <w:szCs w:val="28"/>
          <w:highlight w:val="none"/>
          <w:u w:val="none" w:color="auto"/>
        </w:rPr>
      </w:pPr>
      <w:r>
        <w:rPr>
          <w:rFonts w:hint="eastAsia" w:ascii="仿宋_GB2312" w:eastAsia="仿宋_GB2312"/>
          <w:color w:val="auto"/>
          <w:sz w:val="28"/>
          <w:szCs w:val="28"/>
          <w:highlight w:val="none"/>
          <w:u w:val="none" w:color="auto"/>
        </w:rPr>
        <w:t>特此承诺，自愿约定责任无期限。</w:t>
      </w:r>
    </w:p>
    <w:p w14:paraId="314432AF">
      <w:pPr>
        <w:spacing w:line="420" w:lineRule="exact"/>
        <w:ind w:right="-512" w:rightChars="-244" w:firstLine="3600"/>
        <w:rPr>
          <w:rFonts w:hint="eastAsia" w:ascii="仿宋_GB2312" w:eastAsia="仿宋_GB2312"/>
          <w:color w:val="auto"/>
          <w:sz w:val="28"/>
          <w:szCs w:val="28"/>
          <w:highlight w:val="none"/>
          <w:u w:val="none" w:color="auto"/>
        </w:rPr>
      </w:pPr>
      <w:r>
        <w:rPr>
          <w:rFonts w:hint="eastAsia" w:ascii="仿宋_GB2312" w:eastAsia="仿宋_GB2312"/>
          <w:color w:val="auto"/>
          <w:sz w:val="28"/>
          <w:szCs w:val="28"/>
          <w:highlight w:val="none"/>
          <w:u w:val="none" w:color="auto"/>
        </w:rPr>
        <w:t xml:space="preserve">投标人（法人单位盖章）：            </w:t>
      </w:r>
    </w:p>
    <w:p w14:paraId="0D884B47">
      <w:pPr>
        <w:spacing w:line="420" w:lineRule="exact"/>
        <w:ind w:right="-512" w:rightChars="-244" w:firstLine="3600"/>
        <w:rPr>
          <w:rFonts w:hint="eastAsia" w:ascii="仿宋_GB2312" w:eastAsia="仿宋_GB2312"/>
          <w:color w:val="auto"/>
          <w:sz w:val="28"/>
          <w:szCs w:val="28"/>
          <w:highlight w:val="none"/>
          <w:u w:val="none" w:color="auto"/>
        </w:rPr>
      </w:pPr>
      <w:r>
        <w:rPr>
          <w:rFonts w:hint="eastAsia" w:ascii="仿宋_GB2312" w:eastAsia="仿宋_GB2312"/>
          <w:color w:val="auto"/>
          <w:sz w:val="28"/>
          <w:szCs w:val="28"/>
          <w:highlight w:val="none"/>
          <w:u w:val="none" w:color="auto"/>
        </w:rPr>
        <w:t xml:space="preserve">住所：                             </w:t>
      </w:r>
    </w:p>
    <w:p w14:paraId="2BAF6E8E">
      <w:pPr>
        <w:spacing w:line="420" w:lineRule="exact"/>
        <w:ind w:right="-512" w:rightChars="-244" w:firstLine="3600"/>
        <w:rPr>
          <w:rFonts w:hint="eastAsia" w:ascii="仿宋_GB2312" w:eastAsia="仿宋_GB2312"/>
          <w:color w:val="auto"/>
          <w:sz w:val="28"/>
          <w:szCs w:val="28"/>
          <w:highlight w:val="none"/>
          <w:u w:val="none" w:color="auto"/>
        </w:rPr>
      </w:pPr>
      <w:r>
        <w:rPr>
          <w:rFonts w:hint="eastAsia" w:ascii="仿宋_GB2312" w:eastAsia="仿宋_GB2312"/>
          <w:color w:val="auto"/>
          <w:sz w:val="28"/>
          <w:szCs w:val="28"/>
          <w:highlight w:val="none"/>
          <w:u w:val="none" w:color="auto"/>
        </w:rPr>
        <w:t xml:space="preserve">法定代表人（签字）：                </w:t>
      </w:r>
    </w:p>
    <w:p w14:paraId="64B8CC3B">
      <w:pPr>
        <w:spacing w:line="420" w:lineRule="exact"/>
        <w:ind w:right="-512" w:rightChars="-244" w:firstLine="3600"/>
        <w:rPr>
          <w:rFonts w:hint="eastAsia" w:ascii="仿宋_GB2312" w:eastAsia="仿宋_GB2312"/>
          <w:color w:val="auto"/>
          <w:sz w:val="28"/>
          <w:szCs w:val="28"/>
          <w:highlight w:val="none"/>
          <w:u w:val="none" w:color="auto"/>
        </w:rPr>
      </w:pPr>
      <w:r>
        <w:rPr>
          <w:rFonts w:hint="eastAsia" w:ascii="仿宋_GB2312" w:eastAsia="仿宋_GB2312"/>
          <w:color w:val="auto"/>
          <w:sz w:val="28"/>
          <w:szCs w:val="28"/>
          <w:highlight w:val="none"/>
          <w:u w:val="none" w:color="auto"/>
        </w:rPr>
        <w:t xml:space="preserve">住所：                             </w:t>
      </w:r>
    </w:p>
    <w:p w14:paraId="5EB2ABAA">
      <w:pPr>
        <w:spacing w:line="420" w:lineRule="exact"/>
        <w:ind w:right="-512" w:rightChars="-244" w:firstLine="3600"/>
        <w:rPr>
          <w:rFonts w:hint="eastAsia" w:ascii="仿宋_GB2312" w:eastAsia="仿宋_GB2312"/>
          <w:color w:val="auto"/>
          <w:sz w:val="28"/>
          <w:szCs w:val="28"/>
          <w:highlight w:val="none"/>
          <w:u w:val="none" w:color="auto"/>
        </w:rPr>
      </w:pPr>
      <w:r>
        <w:rPr>
          <w:rFonts w:hint="eastAsia" w:ascii="仿宋_GB2312" w:eastAsia="仿宋_GB2312"/>
          <w:color w:val="auto"/>
          <w:sz w:val="28"/>
          <w:szCs w:val="28"/>
          <w:highlight w:val="none"/>
          <w:u w:val="none" w:color="auto"/>
        </w:rPr>
        <w:t xml:space="preserve">身份证号码：                       </w:t>
      </w:r>
    </w:p>
    <w:p w14:paraId="084EDF35">
      <w:pPr>
        <w:spacing w:line="420" w:lineRule="exact"/>
        <w:ind w:right="-512" w:rightChars="-244" w:firstLine="3640" w:firstLineChars="1300"/>
        <w:jc w:val="left"/>
        <w:rPr>
          <w:rFonts w:hint="eastAsia" w:ascii="仿宋_GB2312" w:eastAsia="仿宋_GB2312"/>
          <w:color w:val="auto"/>
          <w:sz w:val="28"/>
          <w:szCs w:val="28"/>
          <w:highlight w:val="none"/>
          <w:u w:val="none" w:color="auto"/>
        </w:rPr>
      </w:pPr>
      <w:r>
        <w:rPr>
          <w:rFonts w:hint="eastAsia" w:ascii="仿宋_GB2312" w:eastAsia="仿宋_GB2312"/>
          <w:color w:val="auto"/>
          <w:sz w:val="28"/>
          <w:szCs w:val="28"/>
          <w:highlight w:val="none"/>
          <w:u w:val="none" w:color="auto"/>
        </w:rPr>
        <w:t xml:space="preserve">联系电话：                                                  </w:t>
      </w:r>
    </w:p>
    <w:p w14:paraId="79F5C5B1">
      <w:pPr>
        <w:spacing w:line="420" w:lineRule="exact"/>
        <w:ind w:right="-82" w:firstLine="280" w:firstLineChars="100"/>
        <w:jc w:val="center"/>
        <w:rPr>
          <w:rFonts w:hint="eastAsia" w:ascii="仿宋" w:hAnsi="仿宋" w:eastAsia="仿宋" w:cs="仿宋"/>
          <w:b/>
          <w:bCs/>
          <w:color w:val="auto"/>
          <w:sz w:val="32"/>
          <w:szCs w:val="32"/>
        </w:rPr>
      </w:pPr>
      <w:r>
        <w:rPr>
          <w:rFonts w:hint="eastAsia" w:ascii="仿宋_GB2312" w:eastAsia="仿宋_GB2312"/>
          <w:color w:val="auto"/>
          <w:sz w:val="28"/>
          <w:szCs w:val="28"/>
          <w:highlight w:val="none"/>
          <w:u w:val="none" w:color="auto"/>
        </w:rPr>
        <w:t xml:space="preserve">               </w:t>
      </w:r>
      <w:r>
        <w:rPr>
          <w:rFonts w:hint="eastAsia" w:ascii="仿宋_GB2312" w:eastAsia="仿宋_GB2312"/>
          <w:vanish/>
          <w:color w:val="auto"/>
          <w:sz w:val="28"/>
          <w:szCs w:val="28"/>
          <w:highlight w:val="none"/>
          <w:u w:val="none" w:color="auto"/>
        </w:rPr>
        <w:pgNum/>
      </w:r>
      <w:r>
        <w:rPr>
          <w:rFonts w:hint="eastAsia" w:ascii="仿宋_GB2312" w:eastAsia="仿宋_GB2312"/>
          <w:vanish/>
          <w:color w:val="auto"/>
          <w:sz w:val="28"/>
          <w:szCs w:val="28"/>
          <w:highlight w:val="none"/>
          <w:u w:val="none" w:color="auto"/>
        </w:rPr>
        <w:pgNum/>
      </w:r>
      <w:r>
        <w:rPr>
          <w:rFonts w:hint="eastAsia" w:ascii="仿宋_GB2312" w:eastAsia="仿宋_GB2312"/>
          <w:vanish/>
          <w:color w:val="auto"/>
          <w:sz w:val="28"/>
          <w:szCs w:val="28"/>
          <w:highlight w:val="none"/>
          <w:u w:val="none" w:color="auto"/>
        </w:rPr>
        <w:pgNum/>
      </w:r>
      <w:r>
        <w:rPr>
          <w:rFonts w:hint="eastAsia" w:ascii="仿宋_GB2312" w:eastAsia="仿宋_GB2312"/>
          <w:vanish/>
          <w:color w:val="auto"/>
          <w:sz w:val="28"/>
          <w:szCs w:val="28"/>
          <w:highlight w:val="none"/>
          <w:u w:val="none" w:color="auto"/>
        </w:rPr>
        <w:pgNum/>
      </w:r>
      <w:r>
        <w:rPr>
          <w:rFonts w:hint="eastAsia" w:ascii="仿宋_GB2312" w:eastAsia="仿宋_GB2312"/>
          <w:vanish/>
          <w:color w:val="auto"/>
          <w:sz w:val="28"/>
          <w:szCs w:val="28"/>
          <w:highlight w:val="none"/>
          <w:u w:val="none" w:color="auto"/>
        </w:rPr>
        <w:pgNum/>
      </w:r>
      <w:r>
        <w:rPr>
          <w:rFonts w:hint="eastAsia" w:ascii="仿宋_GB2312" w:eastAsia="仿宋_GB2312"/>
          <w:vanish/>
          <w:color w:val="auto"/>
          <w:sz w:val="28"/>
          <w:szCs w:val="28"/>
          <w:highlight w:val="none"/>
          <w:u w:val="none" w:color="auto"/>
        </w:rPr>
        <w:pgNum/>
      </w:r>
      <w:r>
        <w:rPr>
          <w:rFonts w:hint="eastAsia" w:ascii="仿宋_GB2312" w:eastAsia="仿宋_GB2312"/>
          <w:vanish/>
          <w:color w:val="auto"/>
          <w:sz w:val="28"/>
          <w:szCs w:val="28"/>
          <w:highlight w:val="none"/>
          <w:u w:val="none" w:color="auto"/>
        </w:rPr>
        <w:pgNum/>
      </w:r>
      <w:r>
        <w:rPr>
          <w:rFonts w:hint="eastAsia" w:ascii="仿宋_GB2312" w:eastAsia="仿宋_GB2312"/>
          <w:vanish/>
          <w:color w:val="auto"/>
          <w:sz w:val="28"/>
          <w:szCs w:val="28"/>
          <w:highlight w:val="none"/>
          <w:u w:val="none" w:color="auto"/>
        </w:rPr>
        <w:pgNum/>
      </w:r>
      <w:r>
        <w:rPr>
          <w:rFonts w:hint="eastAsia" w:ascii="仿宋_GB2312" w:eastAsia="仿宋_GB2312"/>
          <w:vanish/>
          <w:color w:val="auto"/>
          <w:sz w:val="28"/>
          <w:szCs w:val="28"/>
          <w:highlight w:val="none"/>
          <w:u w:val="none" w:color="auto"/>
        </w:rPr>
        <w:t xml:space="preserve">       </w:t>
      </w:r>
      <w:r>
        <w:rPr>
          <w:rFonts w:hint="eastAsia" w:ascii="仿宋_GB2312" w:eastAsia="仿宋_GB2312"/>
          <w:vanish/>
          <w:color w:val="auto"/>
          <w:sz w:val="28"/>
          <w:szCs w:val="28"/>
          <w:highlight w:val="none"/>
          <w:u w:val="none" w:color="auto"/>
        </w:rPr>
        <w:pgNum/>
      </w:r>
      <w:r>
        <w:rPr>
          <w:rFonts w:hint="eastAsia" w:ascii="仿宋_GB2312" w:eastAsia="仿宋_GB2312"/>
          <w:vanish/>
          <w:color w:val="auto"/>
          <w:sz w:val="28"/>
          <w:szCs w:val="28"/>
          <w:highlight w:val="none"/>
          <w:u w:val="none" w:color="auto"/>
        </w:rPr>
        <w:pgNum/>
      </w:r>
      <w:r>
        <w:rPr>
          <w:rFonts w:hint="eastAsia" w:ascii="仿宋_GB2312" w:eastAsia="仿宋_GB2312"/>
          <w:color w:val="auto"/>
          <w:sz w:val="28"/>
          <w:szCs w:val="28"/>
          <w:highlight w:val="none"/>
          <w:u w:val="none" w:color="auto"/>
        </w:rPr>
        <w:t>年     月     日</w:t>
      </w:r>
      <w:r>
        <w:rPr>
          <w:rFonts w:hint="eastAsia" w:ascii="仿宋" w:hAnsi="仿宋" w:eastAsia="仿宋" w:cs="仿宋"/>
          <w:b/>
          <w:bCs/>
          <w:color w:val="auto"/>
          <w:sz w:val="32"/>
          <w:szCs w:val="32"/>
        </w:rPr>
        <w:t xml:space="preserve">    </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 xml:space="preserve">      </w:t>
      </w:r>
    </w:p>
    <w:p w14:paraId="6B093F11">
      <w:pPr>
        <w:ind w:firstLine="3662" w:firstLineChars="1140"/>
        <w:rPr>
          <w:rFonts w:hint="eastAsia" w:ascii="仿宋" w:hAnsi="仿宋" w:eastAsia="仿宋" w:cs="仿宋"/>
          <w:b/>
          <w:color w:val="auto"/>
          <w:sz w:val="32"/>
          <w:szCs w:val="32"/>
          <w:lang w:val="en-US" w:eastAsia="zh-CN"/>
        </w:rPr>
      </w:pPr>
      <w:r>
        <w:rPr>
          <w:rFonts w:hint="eastAsia" w:ascii="仿宋" w:hAnsi="仿宋" w:eastAsia="仿宋" w:cs="仿宋"/>
          <w:b/>
          <w:color w:val="auto"/>
          <w:sz w:val="32"/>
          <w:szCs w:val="32"/>
          <w:lang w:val="en-US" w:eastAsia="zh-CN"/>
        </w:rPr>
        <w:t>报</w:t>
      </w:r>
      <w:r>
        <w:rPr>
          <w:rFonts w:hint="eastAsia" w:ascii="仿宋" w:hAnsi="仿宋" w:eastAsia="仿宋" w:cs="仿宋"/>
          <w:b/>
          <w:color w:val="auto"/>
          <w:sz w:val="32"/>
          <w:szCs w:val="32"/>
        </w:rPr>
        <w:t xml:space="preserve"> </w:t>
      </w:r>
      <w:r>
        <w:rPr>
          <w:rFonts w:hint="eastAsia" w:ascii="仿宋" w:hAnsi="仿宋" w:eastAsia="仿宋" w:cs="仿宋"/>
          <w:b/>
          <w:color w:val="auto"/>
          <w:sz w:val="32"/>
          <w:szCs w:val="32"/>
          <w:lang w:val="en-US" w:eastAsia="zh-CN"/>
        </w:rPr>
        <w:t>价</w:t>
      </w:r>
      <w:r>
        <w:rPr>
          <w:rFonts w:hint="eastAsia" w:ascii="仿宋" w:hAnsi="仿宋" w:eastAsia="仿宋" w:cs="仿宋"/>
          <w:b/>
          <w:color w:val="auto"/>
          <w:sz w:val="32"/>
          <w:szCs w:val="32"/>
        </w:rPr>
        <w:t xml:space="preserve"> </w:t>
      </w:r>
      <w:r>
        <w:rPr>
          <w:rFonts w:hint="eastAsia" w:ascii="仿宋" w:hAnsi="仿宋" w:eastAsia="仿宋" w:cs="仿宋"/>
          <w:b/>
          <w:color w:val="auto"/>
          <w:sz w:val="32"/>
          <w:szCs w:val="32"/>
          <w:lang w:val="en-US" w:eastAsia="zh-CN"/>
        </w:rPr>
        <w:t>书</w:t>
      </w:r>
    </w:p>
    <w:p w14:paraId="208831A3">
      <w:pPr>
        <w:spacing w:line="440" w:lineRule="exact"/>
        <w:rPr>
          <w:rFonts w:hint="eastAsia" w:ascii="仿宋" w:hAnsi="仿宋" w:eastAsia="仿宋" w:cs="仿宋"/>
          <w:color w:val="auto"/>
          <w:sz w:val="28"/>
          <w:szCs w:val="28"/>
        </w:rPr>
      </w:pPr>
      <w:r>
        <w:rPr>
          <w:rFonts w:hint="eastAsia" w:ascii="仿宋" w:hAnsi="仿宋" w:eastAsia="仿宋" w:cs="仿宋"/>
          <w:color w:val="auto"/>
          <w:sz w:val="28"/>
          <w:szCs w:val="28"/>
        </w:rPr>
        <w:t>致：</w:t>
      </w:r>
      <w:r>
        <w:rPr>
          <w:rFonts w:hint="eastAsia" w:ascii="仿宋" w:hAnsi="仿宋" w:eastAsia="仿宋" w:cs="仿宋"/>
          <w:color w:val="auto"/>
          <w:sz w:val="28"/>
          <w:szCs w:val="28"/>
          <w:u w:val="single"/>
        </w:rPr>
        <w:t xml:space="preserve">厦门建发旅游集团股份有限公司 </w:t>
      </w:r>
    </w:p>
    <w:p w14:paraId="5483D106">
      <w:pPr>
        <w:spacing w:line="440" w:lineRule="exact"/>
        <w:rPr>
          <w:rFonts w:hint="eastAsia" w:ascii="仿宋" w:hAnsi="仿宋" w:eastAsia="仿宋" w:cs="仿宋"/>
          <w:color w:val="auto"/>
          <w:sz w:val="28"/>
          <w:szCs w:val="28"/>
        </w:rPr>
      </w:pPr>
      <w:r>
        <w:rPr>
          <w:rFonts w:hint="eastAsia" w:ascii="仿宋" w:hAnsi="仿宋" w:eastAsia="仿宋" w:cs="仿宋"/>
          <w:color w:val="auto"/>
          <w:sz w:val="28"/>
          <w:szCs w:val="28"/>
        </w:rPr>
        <w:t xml:space="preserve">    根据贵方集团项目</w:t>
      </w:r>
      <w:r>
        <w:rPr>
          <w:rFonts w:hint="eastAsia" w:ascii="仿宋" w:hAnsi="仿宋" w:eastAsia="仿宋" w:cs="仿宋"/>
          <w:color w:val="auto"/>
          <w:sz w:val="28"/>
          <w:szCs w:val="28"/>
          <w:lang w:val="en-US" w:eastAsia="zh-CN"/>
        </w:rPr>
        <w:t>造价咨询</w:t>
      </w:r>
      <w:r>
        <w:rPr>
          <w:rFonts w:hint="eastAsia" w:ascii="仿宋" w:hAnsi="仿宋" w:eastAsia="仿宋" w:cs="仿宋"/>
          <w:color w:val="auto"/>
          <w:sz w:val="28"/>
          <w:szCs w:val="28"/>
        </w:rPr>
        <w:t>服务项目的</w:t>
      </w:r>
      <w:r>
        <w:rPr>
          <w:rFonts w:hint="eastAsia" w:ascii="仿宋" w:hAnsi="仿宋" w:eastAsia="仿宋" w:cs="仿宋"/>
          <w:color w:val="auto"/>
          <w:sz w:val="28"/>
          <w:szCs w:val="28"/>
          <w:lang w:val="en-US" w:eastAsia="zh-CN"/>
        </w:rPr>
        <w:t>采购公告</w:t>
      </w:r>
      <w:r>
        <w:rPr>
          <w:rFonts w:hint="eastAsia" w:ascii="仿宋" w:hAnsi="仿宋" w:eastAsia="仿宋" w:cs="仿宋"/>
          <w:color w:val="auto"/>
          <w:sz w:val="28"/>
          <w:szCs w:val="28"/>
        </w:rPr>
        <w:t>，本签字代表</w:t>
      </w:r>
      <w:r>
        <w:rPr>
          <w:rFonts w:hint="eastAsia" w:ascii="仿宋" w:hAnsi="仿宋" w:eastAsia="仿宋" w:cs="仿宋"/>
          <w:color w:val="auto"/>
          <w:sz w:val="28"/>
          <w:szCs w:val="28"/>
          <w:u w:val="single"/>
        </w:rPr>
        <w:t>（全名、职务）</w:t>
      </w:r>
      <w:r>
        <w:rPr>
          <w:rFonts w:hint="eastAsia" w:ascii="仿宋" w:hAnsi="仿宋" w:eastAsia="仿宋" w:cs="仿宋"/>
          <w:color w:val="auto"/>
          <w:sz w:val="28"/>
          <w:szCs w:val="28"/>
        </w:rPr>
        <w:t>经正式授权并代表投标人</w:t>
      </w:r>
      <w:r>
        <w:rPr>
          <w:rFonts w:hint="eastAsia" w:ascii="仿宋" w:hAnsi="仿宋" w:eastAsia="仿宋" w:cs="仿宋"/>
          <w:color w:val="auto"/>
          <w:sz w:val="28"/>
          <w:szCs w:val="28"/>
          <w:u w:val="single"/>
        </w:rPr>
        <w:t>（投标人名称、地址）</w:t>
      </w:r>
      <w:r>
        <w:rPr>
          <w:rFonts w:hint="eastAsia" w:ascii="仿宋" w:hAnsi="仿宋" w:eastAsia="仿宋" w:cs="仿宋"/>
          <w:color w:val="auto"/>
          <w:sz w:val="28"/>
          <w:szCs w:val="28"/>
        </w:rPr>
        <w:t>提交</w:t>
      </w:r>
      <w:r>
        <w:rPr>
          <w:rFonts w:hint="eastAsia" w:ascii="仿宋" w:hAnsi="仿宋" w:eastAsia="仿宋" w:cs="仿宋"/>
          <w:color w:val="auto"/>
          <w:sz w:val="28"/>
          <w:szCs w:val="28"/>
          <w:lang w:val="en-US" w:eastAsia="zh-CN"/>
        </w:rPr>
        <w:t>投标</w:t>
      </w:r>
      <w:r>
        <w:rPr>
          <w:rFonts w:hint="eastAsia" w:ascii="仿宋" w:hAnsi="仿宋" w:eastAsia="仿宋" w:cs="仿宋"/>
          <w:color w:val="auto"/>
          <w:sz w:val="28"/>
          <w:szCs w:val="28"/>
        </w:rPr>
        <w:t>文件正本1份。</w:t>
      </w:r>
    </w:p>
    <w:p w14:paraId="3B295116">
      <w:pPr>
        <w:spacing w:line="440" w:lineRule="exact"/>
        <w:ind w:firstLine="555"/>
        <w:rPr>
          <w:rFonts w:hint="eastAsia" w:ascii="仿宋" w:hAnsi="仿宋" w:eastAsia="仿宋" w:cs="仿宋"/>
          <w:color w:val="auto"/>
          <w:sz w:val="28"/>
          <w:szCs w:val="28"/>
          <w:lang w:eastAsia="zh-CN"/>
        </w:rPr>
      </w:pPr>
      <w:r>
        <w:rPr>
          <w:rFonts w:hint="eastAsia" w:ascii="仿宋" w:hAnsi="仿宋" w:eastAsia="仿宋" w:cs="仿宋"/>
          <w:color w:val="auto"/>
          <w:sz w:val="28"/>
          <w:szCs w:val="28"/>
        </w:rPr>
        <w:t>经详细审查全部</w:t>
      </w:r>
      <w:r>
        <w:rPr>
          <w:rFonts w:hint="eastAsia" w:ascii="仿宋" w:hAnsi="仿宋" w:eastAsia="仿宋" w:cs="仿宋"/>
          <w:color w:val="auto"/>
          <w:sz w:val="28"/>
          <w:szCs w:val="28"/>
          <w:lang w:val="en-US" w:eastAsia="zh-CN"/>
        </w:rPr>
        <w:t>采购需求</w:t>
      </w:r>
      <w:r>
        <w:rPr>
          <w:rFonts w:hint="eastAsia" w:ascii="仿宋" w:hAnsi="仿宋" w:eastAsia="仿宋" w:cs="仿宋"/>
          <w:color w:val="auto"/>
          <w:sz w:val="28"/>
          <w:szCs w:val="28"/>
        </w:rPr>
        <w:t>后，我方愿完全按本</w:t>
      </w:r>
      <w:r>
        <w:rPr>
          <w:rFonts w:hint="eastAsia" w:ascii="仿宋" w:hAnsi="仿宋" w:eastAsia="仿宋" w:cs="仿宋"/>
          <w:color w:val="auto"/>
          <w:sz w:val="28"/>
          <w:szCs w:val="28"/>
          <w:lang w:val="en-US" w:eastAsia="zh-CN"/>
        </w:rPr>
        <w:t>采购公告</w:t>
      </w:r>
      <w:r>
        <w:rPr>
          <w:rFonts w:hint="eastAsia" w:ascii="仿宋" w:hAnsi="仿宋" w:eastAsia="仿宋" w:cs="仿宋"/>
          <w:color w:val="auto"/>
          <w:sz w:val="28"/>
          <w:szCs w:val="28"/>
        </w:rPr>
        <w:t>的要求，并按合作协议价格对本项目提供</w:t>
      </w:r>
      <w:r>
        <w:rPr>
          <w:rFonts w:hint="eastAsia" w:ascii="仿宋" w:hAnsi="仿宋" w:eastAsia="仿宋" w:cs="仿宋"/>
          <w:color w:val="auto"/>
          <w:sz w:val="28"/>
          <w:szCs w:val="28"/>
          <w:lang w:val="en-US" w:eastAsia="zh-CN"/>
        </w:rPr>
        <w:t>造价咨询</w:t>
      </w:r>
      <w:r>
        <w:rPr>
          <w:rFonts w:hint="eastAsia" w:ascii="仿宋" w:hAnsi="仿宋" w:eastAsia="仿宋" w:cs="仿宋"/>
          <w:color w:val="auto"/>
          <w:sz w:val="28"/>
          <w:szCs w:val="28"/>
        </w:rPr>
        <w:t>服务。保证</w:t>
      </w:r>
      <w:r>
        <w:rPr>
          <w:rFonts w:hint="eastAsia" w:ascii="仿宋" w:hAnsi="仿宋" w:eastAsia="仿宋" w:cs="仿宋"/>
          <w:color w:val="auto"/>
          <w:sz w:val="28"/>
          <w:szCs w:val="28"/>
          <w:lang w:eastAsia="zh-CN"/>
        </w:rPr>
        <w:t>：</w:t>
      </w:r>
    </w:p>
    <w:p w14:paraId="7CD2D442">
      <w:pPr>
        <w:spacing w:line="44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1、一旦我方中标，保证在约定时间内</w:t>
      </w:r>
      <w:r>
        <w:rPr>
          <w:rFonts w:hint="eastAsia" w:ascii="仿宋" w:hAnsi="仿宋" w:eastAsia="仿宋" w:cs="仿宋"/>
          <w:color w:val="auto"/>
          <w:sz w:val="28"/>
          <w:szCs w:val="28"/>
          <w:lang w:val="en-US" w:eastAsia="zh-CN"/>
        </w:rPr>
        <w:t>完成造价咨询服务工作</w:t>
      </w:r>
      <w:r>
        <w:rPr>
          <w:rFonts w:hint="eastAsia" w:ascii="仿宋" w:hAnsi="仿宋" w:eastAsia="仿宋" w:cs="仿宋"/>
          <w:color w:val="auto"/>
          <w:sz w:val="28"/>
          <w:szCs w:val="28"/>
        </w:rPr>
        <w:t>。</w:t>
      </w:r>
    </w:p>
    <w:p w14:paraId="2C33799A">
      <w:pPr>
        <w:spacing w:line="44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2、一旦我方中标，保证提供服务均为我司在编员工。</w:t>
      </w:r>
    </w:p>
    <w:p w14:paraId="50E418CB">
      <w:pPr>
        <w:spacing w:line="44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3、一旦我方中标，我方服务公平、公正、客观、属实。</w:t>
      </w:r>
    </w:p>
    <w:p w14:paraId="5919EA46">
      <w:pPr>
        <w:spacing w:line="420" w:lineRule="exact"/>
        <w:ind w:firstLine="548" w:firstLineChars="196"/>
        <w:rPr>
          <w:rFonts w:hint="eastAsia" w:ascii="仿宋_GB2312" w:hAnsi="仿宋_GB2312" w:eastAsia="仿宋_GB2312" w:cs="仿宋_GB2312"/>
          <w:color w:val="auto"/>
          <w:sz w:val="28"/>
          <w:szCs w:val="28"/>
        </w:rPr>
      </w:pPr>
      <w:r>
        <w:rPr>
          <w:rFonts w:hint="eastAsia" w:ascii="仿宋" w:hAnsi="仿宋" w:eastAsia="仿宋" w:cs="仿宋"/>
          <w:color w:val="auto"/>
          <w:sz w:val="28"/>
          <w:szCs w:val="28"/>
        </w:rPr>
        <w:t>4、我方同意</w:t>
      </w:r>
      <w:r>
        <w:rPr>
          <w:rFonts w:hint="eastAsia" w:ascii="仿宋" w:hAnsi="仿宋" w:eastAsia="仿宋" w:cs="仿宋"/>
          <w:color w:val="auto"/>
          <w:sz w:val="28"/>
          <w:szCs w:val="28"/>
          <w:lang w:eastAsia="zh-CN"/>
        </w:rPr>
        <w:t>投标文件效力</w:t>
      </w:r>
      <w:r>
        <w:rPr>
          <w:rFonts w:hint="eastAsia" w:ascii="仿宋_GB2312" w:hAnsi="仿宋_GB2312" w:eastAsia="仿宋_GB2312" w:cs="仿宋_GB2312"/>
          <w:color w:val="auto"/>
          <w:sz w:val="28"/>
          <w:szCs w:val="28"/>
        </w:rPr>
        <w:t>自</w:t>
      </w:r>
      <w:r>
        <w:rPr>
          <w:rFonts w:hint="eastAsia" w:ascii="仿宋_GB2312" w:hAnsi="仿宋_GB2312" w:eastAsia="仿宋_GB2312" w:cs="仿宋_GB2312"/>
          <w:color w:val="auto"/>
          <w:sz w:val="28"/>
          <w:szCs w:val="28"/>
          <w:lang w:eastAsia="zh-CN"/>
        </w:rPr>
        <w:t>递交之日起</w:t>
      </w:r>
      <w:r>
        <w:rPr>
          <w:rFonts w:hint="eastAsia" w:ascii="仿宋_GB2312" w:hAnsi="仿宋_GB2312" w:eastAsia="仿宋_GB2312" w:cs="仿宋_GB2312"/>
          <w:color w:val="auto"/>
          <w:sz w:val="28"/>
          <w:szCs w:val="28"/>
        </w:rPr>
        <w:t>有效期</w:t>
      </w:r>
      <w:r>
        <w:rPr>
          <w:rFonts w:hint="eastAsia" w:ascii="仿宋_GB2312" w:hAnsi="仿宋_GB2312" w:eastAsia="仿宋_GB2312" w:cs="仿宋_GB2312"/>
          <w:color w:val="auto"/>
          <w:sz w:val="28"/>
          <w:szCs w:val="28"/>
          <w:lang w:val="en-US" w:eastAsia="zh-CN"/>
        </w:rPr>
        <w:t>2</w:t>
      </w:r>
      <w:r>
        <w:rPr>
          <w:rFonts w:hint="eastAsia" w:ascii="仿宋_GB2312" w:hAnsi="仿宋_GB2312" w:eastAsia="仿宋_GB2312" w:cs="仿宋_GB2312"/>
          <w:color w:val="auto"/>
          <w:sz w:val="28"/>
          <w:szCs w:val="28"/>
        </w:rPr>
        <w:t>年。</w:t>
      </w:r>
    </w:p>
    <w:p w14:paraId="07435C34">
      <w:pPr>
        <w:spacing w:line="44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5、除非另外达成协议并生效，你方的本投标文件将构成约束我们双方的合同。</w:t>
      </w:r>
    </w:p>
    <w:p w14:paraId="137F31F3">
      <w:pPr>
        <w:spacing w:line="44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rPr>
        <w:t>、本次报价为：</w:t>
      </w:r>
    </w:p>
    <w:tbl>
      <w:tblPr>
        <w:tblStyle w:val="8"/>
        <w:tblW w:w="88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7"/>
        <w:gridCol w:w="1390"/>
        <w:gridCol w:w="6120"/>
      </w:tblGrid>
      <w:tr w14:paraId="0EEBB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2727" w:type="dxa"/>
            <w:gridSpan w:val="2"/>
            <w:vAlign w:val="center"/>
          </w:tcPr>
          <w:p w14:paraId="06B02FB8">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服务内容</w:t>
            </w:r>
          </w:p>
        </w:tc>
        <w:tc>
          <w:tcPr>
            <w:tcW w:w="6120" w:type="dxa"/>
            <w:vAlign w:val="center"/>
          </w:tcPr>
          <w:p w14:paraId="631545CA">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计费方式（含税）</w:t>
            </w:r>
          </w:p>
        </w:tc>
      </w:tr>
      <w:tr w14:paraId="7F016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7" w:type="dxa"/>
            <w:vMerge w:val="restart"/>
            <w:vAlign w:val="center"/>
          </w:tcPr>
          <w:p w14:paraId="42B0403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eastAsia" w:asciiTheme="minorEastAsia" w:hAnsiTheme="minorEastAsia" w:eastAsiaTheme="minorEastAsia" w:cstheme="minorEastAsia"/>
                <w:kern w:val="2"/>
                <w:sz w:val="24"/>
                <w:szCs w:val="24"/>
                <w:vertAlign w:val="baseline"/>
                <w:lang w:val="en-US" w:eastAsia="zh-CN" w:bidi="ar-SA"/>
              </w:rPr>
            </w:pPr>
            <w:r>
              <w:rPr>
                <w:rFonts w:hint="eastAsia" w:asciiTheme="minorEastAsia" w:hAnsiTheme="minorEastAsia" w:eastAsiaTheme="minorEastAsia" w:cstheme="minorEastAsia"/>
                <w:sz w:val="24"/>
                <w:szCs w:val="24"/>
                <w:vertAlign w:val="baseline"/>
                <w:lang w:val="en-US" w:eastAsia="zh-CN"/>
              </w:rPr>
              <w:t>预算编制</w:t>
            </w:r>
          </w:p>
        </w:tc>
        <w:tc>
          <w:tcPr>
            <w:tcW w:w="1390" w:type="dxa"/>
            <w:vAlign w:val="center"/>
          </w:tcPr>
          <w:p w14:paraId="5ABF9F6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eastAsia" w:asciiTheme="minorEastAsia" w:hAnsiTheme="minorEastAsia" w:eastAsiaTheme="minorEastAsia" w:cstheme="minorEastAsia"/>
                <w:kern w:val="2"/>
                <w:sz w:val="24"/>
                <w:szCs w:val="24"/>
                <w:vertAlign w:val="baseline"/>
                <w:lang w:val="en-US" w:eastAsia="zh-CN" w:bidi="ar-SA"/>
              </w:rPr>
            </w:pPr>
            <w:r>
              <w:rPr>
                <w:rFonts w:hint="eastAsia" w:asciiTheme="minorEastAsia" w:hAnsiTheme="minorEastAsia" w:eastAsiaTheme="minorEastAsia" w:cstheme="minorEastAsia"/>
                <w:sz w:val="24"/>
                <w:szCs w:val="24"/>
                <w:vertAlign w:val="baseline"/>
                <w:lang w:val="en-US" w:eastAsia="zh-CN"/>
              </w:rPr>
              <w:t>有招标</w:t>
            </w:r>
          </w:p>
        </w:tc>
        <w:tc>
          <w:tcPr>
            <w:tcW w:w="6120" w:type="dxa"/>
            <w:vAlign w:val="center"/>
          </w:tcPr>
          <w:p w14:paraId="05DA28B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default"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合同价*计费标准*</w:t>
            </w:r>
            <w:r>
              <w:rPr>
                <w:rFonts w:hint="eastAsia" w:asciiTheme="minorEastAsia" w:hAnsiTheme="minorEastAsia" w:cstheme="minorEastAsia"/>
                <w:sz w:val="21"/>
                <w:szCs w:val="21"/>
                <w:vertAlign w:val="baseline"/>
                <w:lang w:val="en-US" w:eastAsia="zh-CN"/>
              </w:rPr>
              <w:t>（</w:t>
            </w:r>
            <w:r>
              <w:rPr>
                <w:rFonts w:hint="eastAsia" w:asciiTheme="minorEastAsia" w:hAnsiTheme="minorEastAsia" w:cstheme="minorEastAsia"/>
                <w:sz w:val="21"/>
                <w:szCs w:val="21"/>
                <w:u w:val="single"/>
                <w:vertAlign w:val="baseline"/>
                <w:lang w:val="en-US" w:eastAsia="zh-CN"/>
              </w:rPr>
              <w:t xml:space="preserve">    </w:t>
            </w:r>
            <w:r>
              <w:rPr>
                <w:rFonts w:hint="eastAsia" w:asciiTheme="minorEastAsia" w:hAnsiTheme="minorEastAsia" w:cstheme="minorEastAsia"/>
                <w:sz w:val="21"/>
                <w:szCs w:val="21"/>
                <w:vertAlign w:val="baseline"/>
                <w:lang w:val="en-US" w:eastAsia="zh-CN"/>
              </w:rPr>
              <w:t>%）投标费率</w:t>
            </w:r>
          </w:p>
        </w:tc>
      </w:tr>
      <w:tr w14:paraId="315AE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1337" w:type="dxa"/>
            <w:vMerge w:val="continue"/>
            <w:vAlign w:val="center"/>
          </w:tcPr>
          <w:p w14:paraId="2C99735A">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1390" w:type="dxa"/>
            <w:vAlign w:val="center"/>
          </w:tcPr>
          <w:p w14:paraId="5AF7B80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eastAsia" w:asciiTheme="minorEastAsia" w:hAnsiTheme="minorEastAsia" w:eastAsiaTheme="minorEastAsia" w:cstheme="minorEastAsia"/>
                <w:kern w:val="2"/>
                <w:sz w:val="24"/>
                <w:szCs w:val="24"/>
                <w:vertAlign w:val="baseline"/>
                <w:lang w:val="en-US" w:eastAsia="zh-CN" w:bidi="ar-SA"/>
              </w:rPr>
            </w:pPr>
            <w:r>
              <w:rPr>
                <w:rFonts w:hint="eastAsia" w:asciiTheme="minorEastAsia" w:hAnsiTheme="minorEastAsia" w:eastAsiaTheme="minorEastAsia" w:cstheme="minorEastAsia"/>
                <w:sz w:val="24"/>
                <w:szCs w:val="24"/>
                <w:vertAlign w:val="baseline"/>
                <w:lang w:val="en-US" w:eastAsia="zh-CN"/>
              </w:rPr>
              <w:t>未招标</w:t>
            </w:r>
          </w:p>
        </w:tc>
        <w:tc>
          <w:tcPr>
            <w:tcW w:w="6120" w:type="dxa"/>
            <w:vAlign w:val="center"/>
          </w:tcPr>
          <w:p w14:paraId="4CA387B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[控制价、建安费用投资额]</w:t>
            </w:r>
            <w:r>
              <w:rPr>
                <w:rFonts w:hint="eastAsia" w:asciiTheme="minorEastAsia" w:hAnsiTheme="minorEastAsia" w:eastAsiaTheme="minorEastAsia" w:cstheme="minorEastAsia"/>
                <w:sz w:val="21"/>
                <w:szCs w:val="21"/>
                <w:vertAlign w:val="subscript"/>
                <w:lang w:val="en-US" w:eastAsia="zh-CN"/>
              </w:rPr>
              <w:t>Min</w:t>
            </w:r>
            <w:r>
              <w:rPr>
                <w:rFonts w:hint="eastAsia" w:asciiTheme="minorEastAsia" w:hAnsiTheme="minorEastAsia" w:eastAsiaTheme="minorEastAsia" w:cstheme="minorEastAsia"/>
                <w:sz w:val="21"/>
                <w:szCs w:val="21"/>
                <w:vertAlign w:val="baseline"/>
                <w:lang w:val="en-US" w:eastAsia="zh-CN"/>
              </w:rPr>
              <w:t>*</w:t>
            </w:r>
            <w:r>
              <w:rPr>
                <w:rFonts w:hint="eastAsia" w:asciiTheme="minorEastAsia" w:hAnsiTheme="minorEastAsia" w:cstheme="minorEastAsia"/>
                <w:sz w:val="21"/>
                <w:szCs w:val="21"/>
                <w:vertAlign w:val="baseline"/>
                <w:lang w:val="en-US" w:eastAsia="zh-CN"/>
              </w:rPr>
              <w:t>80%*</w:t>
            </w:r>
            <w:r>
              <w:rPr>
                <w:rFonts w:hint="eastAsia" w:asciiTheme="minorEastAsia" w:hAnsiTheme="minorEastAsia" w:eastAsiaTheme="minorEastAsia" w:cstheme="minorEastAsia"/>
                <w:sz w:val="21"/>
                <w:szCs w:val="21"/>
                <w:vertAlign w:val="baseline"/>
                <w:lang w:val="en-US" w:eastAsia="zh-CN"/>
              </w:rPr>
              <w:t>计费标准*</w:t>
            </w:r>
            <w:r>
              <w:rPr>
                <w:rFonts w:hint="eastAsia" w:asciiTheme="minorEastAsia" w:hAnsiTheme="minorEastAsia" w:cstheme="minorEastAsia"/>
                <w:sz w:val="21"/>
                <w:szCs w:val="21"/>
                <w:vertAlign w:val="baseline"/>
                <w:lang w:val="en-US" w:eastAsia="zh-CN"/>
              </w:rPr>
              <w:t>（</w:t>
            </w:r>
            <w:r>
              <w:rPr>
                <w:rFonts w:hint="eastAsia" w:asciiTheme="minorEastAsia" w:hAnsiTheme="minorEastAsia" w:cstheme="minorEastAsia"/>
                <w:sz w:val="21"/>
                <w:szCs w:val="21"/>
                <w:u w:val="single"/>
                <w:vertAlign w:val="baseline"/>
                <w:lang w:val="en-US" w:eastAsia="zh-CN"/>
              </w:rPr>
              <w:t xml:space="preserve">    </w:t>
            </w:r>
            <w:r>
              <w:rPr>
                <w:rFonts w:hint="eastAsia" w:asciiTheme="minorEastAsia" w:hAnsiTheme="minorEastAsia" w:cstheme="minorEastAsia"/>
                <w:sz w:val="21"/>
                <w:szCs w:val="21"/>
                <w:vertAlign w:val="baseline"/>
                <w:lang w:val="en-US" w:eastAsia="zh-CN"/>
              </w:rPr>
              <w:t>%）投标费率</w:t>
            </w:r>
          </w:p>
        </w:tc>
      </w:tr>
      <w:tr w14:paraId="61B58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37" w:type="dxa"/>
            <w:vMerge w:val="continue"/>
            <w:vAlign w:val="center"/>
          </w:tcPr>
          <w:p w14:paraId="1D7C559A">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1390" w:type="dxa"/>
            <w:vAlign w:val="center"/>
          </w:tcPr>
          <w:p w14:paraId="46306F71">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kern w:val="2"/>
                <w:sz w:val="24"/>
                <w:szCs w:val="24"/>
                <w:vertAlign w:val="baseline"/>
                <w:lang w:val="en-US" w:eastAsia="zh-CN" w:bidi="ar-SA"/>
              </w:rPr>
            </w:pPr>
            <w:r>
              <w:rPr>
                <w:rFonts w:hint="eastAsia" w:asciiTheme="minorEastAsia" w:hAnsiTheme="minorEastAsia" w:eastAsiaTheme="minorEastAsia" w:cstheme="minorEastAsia"/>
                <w:sz w:val="24"/>
                <w:szCs w:val="24"/>
                <w:vertAlign w:val="baseline"/>
                <w:lang w:val="en-US" w:eastAsia="zh-CN"/>
              </w:rPr>
              <w:t>最低收费</w:t>
            </w:r>
          </w:p>
        </w:tc>
        <w:tc>
          <w:tcPr>
            <w:tcW w:w="6120" w:type="dxa"/>
            <w:vAlign w:val="center"/>
          </w:tcPr>
          <w:p w14:paraId="1E8DDE7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不足1000的按1000元计算</w:t>
            </w:r>
          </w:p>
        </w:tc>
      </w:tr>
      <w:tr w14:paraId="4EEA5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37" w:type="dxa"/>
            <w:vMerge w:val="restart"/>
            <w:vAlign w:val="center"/>
          </w:tcPr>
          <w:p w14:paraId="7DB777B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eastAsia" w:asciiTheme="minorEastAsia" w:hAnsiTheme="minorEastAsia" w:eastAsiaTheme="minorEastAsia" w:cstheme="minorEastAsia"/>
                <w:kern w:val="2"/>
                <w:sz w:val="24"/>
                <w:szCs w:val="24"/>
                <w:vertAlign w:val="baseline"/>
                <w:lang w:val="en-US" w:eastAsia="zh-CN" w:bidi="ar-SA"/>
              </w:rPr>
            </w:pPr>
            <w:r>
              <w:rPr>
                <w:rFonts w:hint="eastAsia" w:asciiTheme="minorEastAsia" w:hAnsiTheme="minorEastAsia" w:cstheme="minorEastAsia"/>
                <w:sz w:val="24"/>
                <w:szCs w:val="24"/>
                <w:vertAlign w:val="baseline"/>
                <w:lang w:val="en-US" w:eastAsia="zh-CN"/>
              </w:rPr>
              <w:t>结算审核</w:t>
            </w:r>
          </w:p>
        </w:tc>
        <w:tc>
          <w:tcPr>
            <w:tcW w:w="1390" w:type="dxa"/>
            <w:vAlign w:val="center"/>
          </w:tcPr>
          <w:p w14:paraId="1DD65DE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eastAsia" w:asciiTheme="minorEastAsia" w:hAnsiTheme="minorEastAsia" w:eastAsiaTheme="minorEastAsia" w:cstheme="minorEastAsia"/>
                <w:kern w:val="2"/>
                <w:sz w:val="24"/>
                <w:szCs w:val="24"/>
                <w:vertAlign w:val="baseline"/>
                <w:lang w:val="en-US" w:eastAsia="zh-CN" w:bidi="ar-SA"/>
              </w:rPr>
            </w:pPr>
            <w:r>
              <w:rPr>
                <w:rFonts w:hint="eastAsia" w:asciiTheme="minorEastAsia" w:hAnsiTheme="minorEastAsia" w:cstheme="minorEastAsia"/>
                <w:sz w:val="24"/>
                <w:szCs w:val="24"/>
                <w:vertAlign w:val="baseline"/>
                <w:lang w:val="en-US" w:eastAsia="zh-CN"/>
              </w:rPr>
              <w:t>单价合同</w:t>
            </w:r>
          </w:p>
        </w:tc>
        <w:tc>
          <w:tcPr>
            <w:tcW w:w="6120" w:type="dxa"/>
            <w:vAlign w:val="center"/>
          </w:tcPr>
          <w:p w14:paraId="5C1E963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送审总价*0.8‰+审减金额*1.8%</w:t>
            </w:r>
          </w:p>
        </w:tc>
      </w:tr>
      <w:tr w14:paraId="2652B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37" w:type="dxa"/>
            <w:vMerge w:val="continue"/>
            <w:vAlign w:val="center"/>
          </w:tcPr>
          <w:p w14:paraId="40BF63EC">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1390" w:type="dxa"/>
            <w:vAlign w:val="center"/>
          </w:tcPr>
          <w:p w14:paraId="26BD397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eastAsia" w:asciiTheme="minorEastAsia" w:hAnsiTheme="minorEastAsia" w:eastAsiaTheme="minorEastAsia" w:cstheme="minorEastAsia"/>
                <w:kern w:val="2"/>
                <w:sz w:val="24"/>
                <w:szCs w:val="24"/>
                <w:vertAlign w:val="baseline"/>
                <w:lang w:val="en-US" w:eastAsia="zh-CN" w:bidi="ar-SA"/>
              </w:rPr>
            </w:pPr>
            <w:r>
              <w:rPr>
                <w:rFonts w:hint="eastAsia" w:asciiTheme="minorEastAsia" w:hAnsiTheme="minorEastAsia" w:cstheme="minorEastAsia"/>
                <w:kern w:val="2"/>
                <w:sz w:val="24"/>
                <w:szCs w:val="24"/>
                <w:vertAlign w:val="baseline"/>
                <w:lang w:val="en-US" w:eastAsia="zh-CN" w:bidi="ar-SA"/>
              </w:rPr>
              <w:t>总价合同</w:t>
            </w:r>
          </w:p>
        </w:tc>
        <w:tc>
          <w:tcPr>
            <w:tcW w:w="6120" w:type="dxa"/>
            <w:vAlign w:val="center"/>
          </w:tcPr>
          <w:p w14:paraId="0CC938A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送审签证绝对值总价*0.8‰+审减金额*1.8%</w:t>
            </w:r>
          </w:p>
        </w:tc>
      </w:tr>
      <w:tr w14:paraId="55A85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37" w:type="dxa"/>
            <w:vMerge w:val="continue"/>
            <w:vAlign w:val="center"/>
          </w:tcPr>
          <w:p w14:paraId="1A49CEF5">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sz w:val="24"/>
                <w:szCs w:val="24"/>
                <w:vertAlign w:val="baseline"/>
                <w:lang w:val="en-US" w:eastAsia="zh-CN"/>
              </w:rPr>
            </w:pPr>
          </w:p>
        </w:tc>
        <w:tc>
          <w:tcPr>
            <w:tcW w:w="1390" w:type="dxa"/>
            <w:vAlign w:val="center"/>
          </w:tcPr>
          <w:p w14:paraId="1E49737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eastAsia" w:asciiTheme="minorEastAsia" w:hAnsiTheme="minorEastAsia" w:eastAsiaTheme="minorEastAsia" w:cstheme="minorEastAsia"/>
                <w:kern w:val="2"/>
                <w:sz w:val="24"/>
                <w:szCs w:val="24"/>
                <w:vertAlign w:val="baseline"/>
                <w:lang w:val="en-US" w:eastAsia="zh-CN" w:bidi="ar-SA"/>
              </w:rPr>
            </w:pPr>
            <w:r>
              <w:rPr>
                <w:rFonts w:hint="eastAsia" w:asciiTheme="minorEastAsia" w:hAnsiTheme="minorEastAsia" w:eastAsiaTheme="minorEastAsia" w:cstheme="minorEastAsia"/>
                <w:sz w:val="24"/>
                <w:szCs w:val="24"/>
                <w:vertAlign w:val="baseline"/>
                <w:lang w:val="en-US" w:eastAsia="zh-CN"/>
              </w:rPr>
              <w:t>最低收费</w:t>
            </w:r>
          </w:p>
        </w:tc>
        <w:tc>
          <w:tcPr>
            <w:tcW w:w="6120" w:type="dxa"/>
            <w:vAlign w:val="center"/>
          </w:tcPr>
          <w:p w14:paraId="11EBEDE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不足1000的按1000元计算</w:t>
            </w:r>
          </w:p>
        </w:tc>
      </w:tr>
      <w:tr w14:paraId="34587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47" w:type="dxa"/>
            <w:gridSpan w:val="3"/>
            <w:vAlign w:val="center"/>
          </w:tcPr>
          <w:p w14:paraId="6D1E17C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default"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注：其中预算编制的计费标准为厦建价协〔2020〕05号文分档累进计费标准。</w:t>
            </w:r>
          </w:p>
        </w:tc>
      </w:tr>
    </w:tbl>
    <w:p w14:paraId="12C3F5FF">
      <w:pPr>
        <w:spacing w:line="440" w:lineRule="exact"/>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、我方同意</w:t>
      </w:r>
      <w:r>
        <w:rPr>
          <w:rFonts w:hint="eastAsia" w:ascii="仿宋" w:hAnsi="仿宋" w:eastAsia="仿宋" w:cs="仿宋"/>
          <w:color w:val="auto"/>
          <w:sz w:val="28"/>
          <w:szCs w:val="28"/>
          <w:lang w:val="en-US" w:eastAsia="zh-CN"/>
        </w:rPr>
        <w:t>按以上报价</w:t>
      </w:r>
      <w:r>
        <w:rPr>
          <w:rFonts w:hint="eastAsia" w:ascii="仿宋" w:hAnsi="仿宋" w:eastAsia="仿宋" w:cs="仿宋"/>
          <w:color w:val="auto"/>
          <w:sz w:val="28"/>
          <w:szCs w:val="28"/>
        </w:rPr>
        <w:t>开具税率为</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%的增值税专用发票</w:t>
      </w:r>
      <w:r>
        <w:rPr>
          <w:rFonts w:hint="eastAsia" w:ascii="仿宋" w:hAnsi="仿宋" w:eastAsia="仿宋" w:cs="仿宋"/>
          <w:color w:val="auto"/>
          <w:sz w:val="28"/>
          <w:szCs w:val="28"/>
          <w:lang w:eastAsia="zh-CN"/>
        </w:rPr>
        <w:t>。</w:t>
      </w:r>
    </w:p>
    <w:p w14:paraId="47BD9FD3">
      <w:pPr>
        <w:spacing w:line="340" w:lineRule="exact"/>
        <w:rPr>
          <w:rFonts w:ascii="仿宋_GB2312" w:hAnsi="宋体" w:eastAsia="仿宋_GB2312"/>
          <w:color w:val="auto"/>
          <w:sz w:val="28"/>
          <w:szCs w:val="28"/>
        </w:rPr>
      </w:pPr>
    </w:p>
    <w:p w14:paraId="23ACBB3E">
      <w:pPr>
        <w:spacing w:line="440" w:lineRule="exact"/>
        <w:rPr>
          <w:rFonts w:hint="eastAsia" w:ascii="仿宋_GB2312" w:hAnsi="宋体" w:eastAsia="仿宋_GB2312"/>
          <w:color w:val="auto"/>
          <w:sz w:val="28"/>
          <w:szCs w:val="28"/>
        </w:rPr>
      </w:pPr>
      <w:r>
        <w:rPr>
          <w:rFonts w:hint="eastAsia" w:ascii="仿宋_GB2312" w:hAnsi="宋体" w:eastAsia="仿宋_GB2312"/>
          <w:color w:val="auto"/>
          <w:sz w:val="28"/>
          <w:szCs w:val="28"/>
        </w:rPr>
        <w:t>投标人名称：</w:t>
      </w:r>
      <w:r>
        <w:rPr>
          <w:rFonts w:hint="eastAsia" w:ascii="仿宋_GB2312" w:hAnsi="宋体" w:eastAsia="仿宋_GB2312"/>
          <w:color w:val="auto"/>
          <w:sz w:val="28"/>
          <w:szCs w:val="28"/>
          <w:u w:val="single"/>
        </w:rPr>
        <w:t xml:space="preserve">                      </w:t>
      </w:r>
      <w:r>
        <w:rPr>
          <w:rFonts w:hint="eastAsia" w:ascii="仿宋_GB2312" w:hAnsi="宋体" w:eastAsia="仿宋_GB2312"/>
          <w:color w:val="auto"/>
          <w:sz w:val="28"/>
          <w:szCs w:val="28"/>
        </w:rPr>
        <w:t xml:space="preserve">（全称并加盖公章）              </w:t>
      </w:r>
    </w:p>
    <w:p w14:paraId="35396B5B">
      <w:pPr>
        <w:spacing w:line="440" w:lineRule="exact"/>
        <w:rPr>
          <w:rFonts w:hint="eastAsia" w:ascii="仿宋_GB2312" w:hAnsi="宋体" w:eastAsia="仿宋_GB2312"/>
          <w:color w:val="auto"/>
          <w:sz w:val="28"/>
          <w:szCs w:val="28"/>
        </w:rPr>
      </w:pPr>
      <w:r>
        <w:rPr>
          <w:rFonts w:hint="eastAsia" w:ascii="仿宋_GB2312" w:hAnsi="宋体" w:eastAsia="仿宋_GB2312"/>
          <w:color w:val="auto"/>
          <w:sz w:val="28"/>
          <w:szCs w:val="28"/>
        </w:rPr>
        <w:t>投标人法定代表人（或授权代表）签字：</w:t>
      </w:r>
      <w:r>
        <w:rPr>
          <w:rFonts w:hint="eastAsia" w:ascii="仿宋_GB2312" w:hAnsi="宋体" w:eastAsia="仿宋_GB2312"/>
          <w:color w:val="auto"/>
          <w:sz w:val="28"/>
          <w:szCs w:val="28"/>
          <w:u w:val="single"/>
        </w:rPr>
        <w:t xml:space="preserve">                    </w:t>
      </w:r>
      <w:r>
        <w:rPr>
          <w:rFonts w:hint="eastAsia" w:ascii="仿宋_GB2312" w:hAnsi="宋体" w:eastAsia="仿宋_GB2312"/>
          <w:color w:val="auto"/>
          <w:sz w:val="28"/>
          <w:szCs w:val="28"/>
        </w:rPr>
        <w:t xml:space="preserve">          </w:t>
      </w:r>
    </w:p>
    <w:p w14:paraId="5720D4CB">
      <w:pPr>
        <w:spacing w:line="440" w:lineRule="exact"/>
        <w:rPr>
          <w:rFonts w:hint="eastAsia" w:ascii="仿宋_GB2312" w:hAnsi="宋体" w:eastAsia="仿宋_GB2312"/>
          <w:color w:val="auto"/>
          <w:sz w:val="28"/>
          <w:szCs w:val="28"/>
        </w:rPr>
      </w:pPr>
      <w:r>
        <w:rPr>
          <w:rFonts w:hint="eastAsia" w:ascii="仿宋_GB2312" w:hAnsi="宋体" w:eastAsia="仿宋_GB2312"/>
          <w:color w:val="auto"/>
          <w:sz w:val="28"/>
          <w:szCs w:val="28"/>
        </w:rPr>
        <w:t>地址：</w:t>
      </w:r>
      <w:r>
        <w:rPr>
          <w:rFonts w:hint="eastAsia" w:ascii="仿宋_GB2312" w:hAnsi="宋体" w:eastAsia="仿宋_GB2312"/>
          <w:color w:val="auto"/>
          <w:sz w:val="28"/>
          <w:szCs w:val="28"/>
          <w:u w:val="single"/>
        </w:rPr>
        <w:t xml:space="preserve">                           </w:t>
      </w:r>
      <w:r>
        <w:rPr>
          <w:rFonts w:hint="eastAsia" w:ascii="仿宋_GB2312" w:hAnsi="宋体" w:eastAsia="仿宋_GB2312"/>
          <w:color w:val="auto"/>
          <w:sz w:val="28"/>
          <w:szCs w:val="28"/>
        </w:rPr>
        <w:t xml:space="preserve"> </w:t>
      </w:r>
    </w:p>
    <w:p w14:paraId="4B90AE20">
      <w:pPr>
        <w:spacing w:line="440" w:lineRule="exact"/>
        <w:rPr>
          <w:rFonts w:hint="eastAsia" w:ascii="仿宋_GB2312" w:hAnsi="宋体" w:eastAsia="仿宋_GB2312"/>
          <w:color w:val="auto"/>
          <w:sz w:val="28"/>
          <w:szCs w:val="28"/>
        </w:rPr>
      </w:pPr>
      <w:r>
        <w:rPr>
          <w:rFonts w:hint="eastAsia" w:ascii="仿宋_GB2312" w:hAnsi="宋体" w:eastAsia="仿宋_GB2312"/>
          <w:color w:val="auto"/>
          <w:sz w:val="28"/>
          <w:szCs w:val="28"/>
        </w:rPr>
        <w:t>邮编：</w:t>
      </w:r>
      <w:r>
        <w:rPr>
          <w:rFonts w:hint="eastAsia" w:ascii="仿宋_GB2312" w:hAnsi="宋体" w:eastAsia="仿宋_GB2312"/>
          <w:color w:val="auto"/>
          <w:sz w:val="28"/>
          <w:szCs w:val="28"/>
          <w:u w:val="single"/>
        </w:rPr>
        <w:t xml:space="preserve">                           </w:t>
      </w:r>
      <w:r>
        <w:rPr>
          <w:rFonts w:hint="eastAsia" w:ascii="仿宋_GB2312" w:hAnsi="宋体" w:eastAsia="仿宋_GB2312"/>
          <w:color w:val="auto"/>
          <w:sz w:val="28"/>
          <w:szCs w:val="28"/>
        </w:rPr>
        <w:t xml:space="preserve">                           </w:t>
      </w:r>
    </w:p>
    <w:p w14:paraId="6D28F2AF">
      <w:pPr>
        <w:keepNext w:val="0"/>
        <w:keepLines w:val="0"/>
        <w:pageBreakBefore w:val="0"/>
        <w:numPr>
          <w:ilvl w:val="0"/>
          <w:numId w:val="0"/>
        </w:numPr>
        <w:kinsoku/>
        <w:wordWrap/>
        <w:overflowPunct/>
        <w:topLinePunct w:val="0"/>
        <w:autoSpaceDE/>
        <w:autoSpaceDN/>
        <w:bidi w:val="0"/>
        <w:adjustRightInd/>
        <w:snapToGrid/>
        <w:spacing w:line="360" w:lineRule="auto"/>
        <w:jc w:val="left"/>
        <w:textAlignment w:val="auto"/>
        <w:rPr>
          <w:rFonts w:hint="default" w:ascii="仿宋_GB2312" w:hAnsi="仿宋_GB2312" w:eastAsia="仿宋_GB2312" w:cs="仿宋_GB2312"/>
          <w:b/>
          <w:sz w:val="28"/>
          <w:lang w:val="en-US" w:eastAsia="zh-CN"/>
        </w:rPr>
      </w:pPr>
      <w:r>
        <w:rPr>
          <w:rFonts w:hint="eastAsia" w:ascii="仿宋_GB2312" w:hAnsi="宋体" w:eastAsia="仿宋_GB2312"/>
          <w:color w:val="auto"/>
          <w:sz w:val="28"/>
          <w:szCs w:val="28"/>
        </w:rPr>
        <w:t>电话：</w:t>
      </w:r>
      <w:r>
        <w:rPr>
          <w:rFonts w:hint="eastAsia" w:ascii="仿宋_GB2312" w:hAnsi="宋体" w:eastAsia="仿宋_GB2312"/>
          <w:color w:val="auto"/>
          <w:sz w:val="28"/>
          <w:szCs w:val="28"/>
          <w:u w:val="single"/>
        </w:rPr>
        <w:t xml:space="preserve">                           </w:t>
      </w:r>
      <w:r>
        <w:rPr>
          <w:rFonts w:hint="eastAsia" w:ascii="仿宋_GB2312" w:hAnsi="宋体" w:eastAsia="仿宋_GB2312"/>
          <w:color w:val="auto"/>
          <w:sz w:val="28"/>
          <w:szCs w:val="28"/>
        </w:rPr>
        <w:t xml:space="preserve">            </w:t>
      </w:r>
      <w:r>
        <w:rPr>
          <w:rFonts w:hint="eastAsia" w:ascii="仿宋_GB2312" w:hAnsi="宋体" w:eastAsia="仿宋_GB2312"/>
          <w:sz w:val="28"/>
          <w:szCs w:val="28"/>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E0E6CF5-DE2B-46A1-B967-D3CDBECC2F7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embedRegular r:id="rId2" w:fontKey="{FEA717A8-81BE-4240-8663-C83D84CB5392}"/>
  </w:font>
  <w:font w:name="仿宋">
    <w:panose1 w:val="02010609060101010101"/>
    <w:charset w:val="86"/>
    <w:family w:val="auto"/>
    <w:pitch w:val="default"/>
    <w:sig w:usb0="800002BF" w:usb1="38CF7CFA" w:usb2="00000016" w:usb3="00000000" w:csb0="00040001" w:csb1="00000000"/>
    <w:embedRegular r:id="rId3" w:fontKey="{A70EE61A-E28F-405B-8CFB-9EB9700717A6}"/>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2010600010101010101"/>
    <w:charset w:val="86"/>
    <w:family w:val="auto"/>
    <w:pitch w:val="default"/>
    <w:sig w:usb0="00000001" w:usb1="080E0000" w:usb2="00000000" w:usb3="00000000" w:csb0="00040000" w:csb1="00000000"/>
    <w:embedRegular r:id="rId4" w:fontKey="{F8195EF0-ACEA-481F-8A2C-35853B39A8B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C060FC"/>
    <w:rsid w:val="0A2D2A73"/>
    <w:rsid w:val="0E3906EC"/>
    <w:rsid w:val="0F1A0150"/>
    <w:rsid w:val="133B5833"/>
    <w:rsid w:val="176B15EF"/>
    <w:rsid w:val="18977113"/>
    <w:rsid w:val="1CF86678"/>
    <w:rsid w:val="204B6F03"/>
    <w:rsid w:val="24A20393"/>
    <w:rsid w:val="290162E1"/>
    <w:rsid w:val="2F9F26DD"/>
    <w:rsid w:val="302C05B2"/>
    <w:rsid w:val="308821B7"/>
    <w:rsid w:val="30D23D5A"/>
    <w:rsid w:val="33E767E9"/>
    <w:rsid w:val="36E93CD8"/>
    <w:rsid w:val="3D2C4184"/>
    <w:rsid w:val="3E6C6DB1"/>
    <w:rsid w:val="40200BB9"/>
    <w:rsid w:val="424401BE"/>
    <w:rsid w:val="43431CC6"/>
    <w:rsid w:val="4711781F"/>
    <w:rsid w:val="47AE7C1E"/>
    <w:rsid w:val="4E4026EB"/>
    <w:rsid w:val="55F912F4"/>
    <w:rsid w:val="5FA136FC"/>
    <w:rsid w:val="65EE38EC"/>
    <w:rsid w:val="6B9E2EFD"/>
    <w:rsid w:val="6C981DF2"/>
    <w:rsid w:val="724E2164"/>
    <w:rsid w:val="726C0490"/>
    <w:rsid w:val="748E274E"/>
    <w:rsid w:val="78BF59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99"/>
    <w:pPr>
      <w:keepNext w:val="0"/>
      <w:keepLines w:val="0"/>
      <w:widowControl w:val="0"/>
      <w:overflowPunct w:val="0"/>
      <w:topLinePunct/>
      <w:autoSpaceDN/>
      <w:spacing w:beforeLines="0" w:beforeAutospacing="0" w:afterLines="0" w:afterAutospacing="0" w:line="240" w:lineRule="auto"/>
      <w:ind w:firstLine="628" w:firstLineChars="200"/>
      <w:jc w:val="both"/>
      <w:outlineLvl w:val="0"/>
    </w:pPr>
    <w:rPr>
      <w:rFonts w:ascii="Times New Roman" w:hAnsi="Times New Roman" w:eastAsia="黑体" w:cs="Times New Roman"/>
      <w:spacing w:val="-6"/>
      <w:kern w:val="2"/>
      <w:sz w:val="32"/>
      <w:szCs w:val="32"/>
      <w:lang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qFormat/>
    <w:uiPriority w:val="0"/>
    <w:pPr>
      <w:widowControl w:val="0"/>
      <w:overflowPunct w:val="0"/>
      <w:topLinePunct/>
      <w:autoSpaceDN/>
      <w:spacing w:afterLines="0" w:afterAutospacing="0"/>
      <w:ind w:firstLine="632" w:firstLineChars="200"/>
      <w:jc w:val="both"/>
    </w:pPr>
    <w:rPr>
      <w:rFonts w:ascii="Times New Roman" w:hAnsi="Times New Roman" w:eastAsia="仿宋_GB2312" w:cs="Times New Roman"/>
      <w:spacing w:val="-6"/>
      <w:kern w:val="2"/>
      <w:sz w:val="32"/>
      <w:szCs w:val="32"/>
      <w:lang w:bidi="ar-SA"/>
    </w:rPr>
  </w:style>
  <w:style w:type="paragraph" w:styleId="4">
    <w:name w:val="Body Text Indent"/>
    <w:basedOn w:val="1"/>
    <w:qFormat/>
    <w:uiPriority w:val="0"/>
    <w:pPr>
      <w:spacing w:line="420" w:lineRule="exact"/>
      <w:ind w:firstLine="549" w:firstLineChars="196"/>
    </w:pPr>
    <w:rPr>
      <w:rFonts w:ascii="楷体_GB2312" w:eastAsia="楷体_GB2312"/>
      <w:color w:val="000000"/>
      <w:sz w:val="28"/>
    </w:rPr>
  </w:style>
  <w:style w:type="paragraph" w:styleId="5">
    <w:name w:val="footer"/>
    <w:basedOn w:val="1"/>
    <w:qFormat/>
    <w:uiPriority w:val="0"/>
    <w:pPr>
      <w:tabs>
        <w:tab w:val="center" w:pos="4153"/>
        <w:tab w:val="right" w:pos="8306"/>
      </w:tabs>
      <w:overflowPunct w:val="0"/>
      <w:autoSpaceDE w:val="0"/>
      <w:autoSpaceDN w:val="0"/>
      <w:adjustRightInd w:val="0"/>
      <w:spacing w:line="240" w:lineRule="atLeast"/>
      <w:jc w:val="both"/>
      <w:textAlignment w:val="baseline"/>
    </w:pPr>
    <w:rPr>
      <w:rFonts w:hint="default" w:ascii="Times New Roman" w:hAnsi="Times New Roman" w:eastAsia="仿宋_GB2312" w:cs="Times New Roman"/>
      <w:spacing w:val="-6"/>
      <w:sz w:val="20"/>
      <w:szCs w:val="20"/>
    </w:rPr>
  </w:style>
  <w:style w:type="paragraph" w:styleId="6">
    <w:name w:val="header"/>
    <w:basedOn w:val="1"/>
    <w:qFormat/>
    <w:uiPriority w:val="0"/>
    <w:pPr>
      <w:tabs>
        <w:tab w:val="center" w:pos="4153"/>
        <w:tab w:val="right" w:pos="8306"/>
      </w:tabs>
      <w:overflowPunct w:val="0"/>
      <w:autoSpaceDE w:val="0"/>
      <w:autoSpaceDN w:val="0"/>
      <w:adjustRightInd w:val="0"/>
      <w:spacing w:line="240" w:lineRule="atLeast"/>
      <w:jc w:val="both"/>
      <w:textAlignment w:val="baseline"/>
    </w:pPr>
    <w:rPr>
      <w:rFonts w:hint="default" w:ascii="Times New Roman" w:hAnsi="Times New Roman" w:eastAsia="仿宋_GB2312" w:cs="Times New Roman"/>
      <w:spacing w:val="-6"/>
      <w:sz w:val="20"/>
      <w:szCs w:val="20"/>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page number"/>
    <w:basedOn w:val="9"/>
    <w:qFormat/>
    <w:uiPriority w:val="0"/>
    <w:rPr>
      <w:rFonts w:ascii="Times New Roman" w:hAnsi="Times New Roman" w:eastAsia="宋体" w:cs="Times New Roman"/>
    </w:rPr>
  </w:style>
  <w:style w:type="character" w:styleId="12">
    <w:name w:val="Hyperlink"/>
    <w:basedOn w:val="9"/>
    <w:qFormat/>
    <w:uiPriority w:val="0"/>
    <w:rPr>
      <w:color w:val="0000FF"/>
      <w:u w:val="single"/>
    </w:rPr>
  </w:style>
  <w:style w:type="paragraph" w:customStyle="1" w:styleId="13">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2136</Words>
  <Characters>2235</Characters>
  <Lines>0</Lines>
  <Paragraphs>0</Paragraphs>
  <TotalTime>5</TotalTime>
  <ScaleCrop>false</ScaleCrop>
  <LinksUpToDate>false</LinksUpToDate>
  <CharactersWithSpaces>2668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2025-04-16T06:56:00Z</dcterms:created>
  <dc:creator>Administrator</dc:creator>
  <cp:lastModifiedBy>张灿彬</cp:lastModifiedBy>
  <cp:lastPrinted>2025-04-22T10:01:00Z</cp:lastPrinted>
  <dcterms:modified xsi:type="dcterms:W3CDTF">2025-05-09T03:48:40Z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8497B3ABA2CD489C81E2658EE72ED4B9_13</vt:lpwstr>
  </property>
  <property fmtid="{D5CDD505-2E9C-101B-9397-08002B2CF9AE}" pid="4" name="KSOTemplateDocerSaveRecord">
    <vt:lpwstr>eyJoZGlkIjoiZWU1YzkxZTNkYTBhMDg1MGUzMjJiNWEyNWQyNTQ0MDEiLCJ1c2VySWQiOiIyMTI3MDY3NzgifQ==</vt:lpwstr>
  </property>
</Properties>
</file>